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61" w:rsidRDefault="009D3461" w:rsidP="009D3461">
      <w:pPr>
        <w:pStyle w:val="Ttulo1"/>
        <w:spacing w:line="240" w:lineRule="exact"/>
        <w:jc w:val="both"/>
        <w:rPr>
          <w:rFonts w:ascii="Arial" w:hAnsi="Arial" w:cs="Arial"/>
          <w:sz w:val="18"/>
        </w:rPr>
      </w:pPr>
      <w:r>
        <w:rPr>
          <w:rFonts w:ascii="Arial" w:hAnsi="Arial" w:cs="Arial"/>
          <w:sz w:val="18"/>
        </w:rPr>
        <w:t>LEY Nº 5.478 – CÓDIGO PROCESAL PENAL</w:t>
      </w:r>
    </w:p>
    <w:p w:rsidR="009D3461" w:rsidRDefault="009D3461" w:rsidP="009D3461">
      <w:pPr>
        <w:pStyle w:val="Ttulo4"/>
        <w:spacing w:line="240" w:lineRule="exact"/>
        <w:jc w:val="both"/>
        <w:rPr>
          <w:sz w:val="18"/>
        </w:rPr>
      </w:pPr>
      <w:r>
        <w:rPr>
          <w:sz w:val="18"/>
        </w:rPr>
        <w:t>Digesto Jurídico Ley XV N° 9</w:t>
      </w:r>
    </w:p>
    <w:p w:rsidR="009D3461" w:rsidRDefault="009D3461" w:rsidP="009D3461">
      <w:pPr>
        <w:spacing w:line="240" w:lineRule="exact"/>
        <w:jc w:val="both"/>
        <w:rPr>
          <w:sz w:val="18"/>
        </w:rPr>
      </w:pPr>
    </w:p>
    <w:p w:rsidR="009D3461" w:rsidRDefault="009D3461" w:rsidP="009D3461">
      <w:pPr>
        <w:spacing w:line="240" w:lineRule="exact"/>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D3461" w:rsidTr="00EF0875">
        <w:tblPrEx>
          <w:tblCellMar>
            <w:top w:w="0" w:type="dxa"/>
            <w:bottom w:w="0" w:type="dxa"/>
          </w:tblCellMar>
        </w:tblPrEx>
        <w:tc>
          <w:tcPr>
            <w:tcW w:w="8978" w:type="dxa"/>
          </w:tcPr>
          <w:p w:rsidR="009D3461" w:rsidRDefault="009D3461" w:rsidP="00EF0875">
            <w:pPr>
              <w:spacing w:line="240" w:lineRule="exact"/>
              <w:jc w:val="both"/>
              <w:rPr>
                <w:rFonts w:ascii="Arial" w:hAnsi="Arial" w:cs="Arial"/>
                <w:sz w:val="18"/>
              </w:rPr>
            </w:pPr>
          </w:p>
          <w:p w:rsidR="009D3461" w:rsidRDefault="009D3461" w:rsidP="00EF0875">
            <w:pPr>
              <w:spacing w:line="240" w:lineRule="exact"/>
              <w:jc w:val="both"/>
              <w:rPr>
                <w:rFonts w:ascii="Arial" w:hAnsi="Arial" w:cs="Arial"/>
                <w:sz w:val="18"/>
              </w:rPr>
            </w:pPr>
            <w:r>
              <w:rPr>
                <w:rFonts w:ascii="Arial" w:hAnsi="Arial" w:cs="Arial"/>
                <w:sz w:val="18"/>
              </w:rPr>
              <w:t>Publicación: Boletín Oficial 5 de mayo de 2006 N° 9988</w:t>
            </w:r>
          </w:p>
          <w:p w:rsidR="009D3461" w:rsidRDefault="009D3461" w:rsidP="00EF0875">
            <w:pPr>
              <w:spacing w:line="240" w:lineRule="exact"/>
              <w:jc w:val="both"/>
              <w:rPr>
                <w:rFonts w:ascii="Arial" w:hAnsi="Arial" w:cs="Arial"/>
                <w:sz w:val="18"/>
              </w:rPr>
            </w:pPr>
          </w:p>
          <w:p w:rsidR="009D3461" w:rsidRDefault="009D3461" w:rsidP="00EF0875">
            <w:pPr>
              <w:spacing w:line="240" w:lineRule="exact"/>
              <w:jc w:val="both"/>
              <w:rPr>
                <w:rFonts w:ascii="Arial" w:hAnsi="Arial" w:cs="Arial"/>
                <w:sz w:val="18"/>
              </w:rPr>
            </w:pPr>
            <w:r>
              <w:rPr>
                <w:rFonts w:ascii="Arial" w:hAnsi="Arial" w:cs="Arial"/>
                <w:sz w:val="18"/>
              </w:rPr>
              <w:t>Fe de erratas Ley 5517. Boletín Oficial 6 de septiembre de 2006 N° 10072</w:t>
            </w:r>
          </w:p>
          <w:p w:rsidR="009D3461" w:rsidRDefault="009D3461" w:rsidP="00EF0875">
            <w:pPr>
              <w:spacing w:line="240" w:lineRule="exact"/>
              <w:jc w:val="both"/>
              <w:rPr>
                <w:rFonts w:ascii="Arial" w:hAnsi="Arial" w:cs="Arial"/>
                <w:sz w:val="18"/>
              </w:rPr>
            </w:pPr>
          </w:p>
        </w:tc>
      </w:tr>
    </w:tbl>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LEGISLATURA DE LA PROVINCIA DEL CHUBUT SANCIONA CON FUERZA DE LEY:</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p>
    <w:p w:rsidR="009D3461" w:rsidRDefault="009D3461" w:rsidP="009D3461">
      <w:pPr>
        <w:pStyle w:val="Ttulo1"/>
        <w:spacing w:line="240" w:lineRule="exact"/>
        <w:jc w:val="both"/>
        <w:rPr>
          <w:rFonts w:ascii="Arial" w:hAnsi="Arial" w:cs="Arial"/>
          <w:sz w:val="18"/>
        </w:rPr>
      </w:pPr>
    </w:p>
    <w:p w:rsidR="009D3461" w:rsidRDefault="009D3461" w:rsidP="009D3461">
      <w:pPr>
        <w:pStyle w:val="Ttulo1"/>
        <w:spacing w:line="240" w:lineRule="exact"/>
        <w:jc w:val="both"/>
        <w:rPr>
          <w:rFonts w:ascii="Arial" w:hAnsi="Arial" w:cs="Arial"/>
          <w:sz w:val="18"/>
        </w:rPr>
      </w:pPr>
      <w:r>
        <w:rPr>
          <w:rFonts w:ascii="Arial" w:hAnsi="Arial" w:cs="Arial"/>
          <w:sz w:val="18"/>
        </w:rPr>
        <w:t>PRIMERA PARTE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PARTE GENERAL</w:t>
      </w:r>
    </w:p>
    <w:p w:rsidR="009D3461" w:rsidRDefault="009D3461" w:rsidP="009D3461">
      <w:pPr>
        <w:spacing w:line="240" w:lineRule="exact"/>
        <w:jc w:val="both"/>
        <w:rPr>
          <w:rFonts w:ascii="Arial" w:hAnsi="Arial" w:cs="Arial"/>
          <w:b/>
          <w:bCs/>
          <w:sz w:val="18"/>
        </w:rPr>
      </w:pPr>
    </w:p>
    <w:bookmarkStart w:id="0" w:name="libroI_b"/>
    <w:p w:rsidR="009D3461" w:rsidRDefault="009D3461" w:rsidP="009D3461">
      <w:pPr>
        <w:spacing w:line="240" w:lineRule="exact"/>
        <w:jc w:val="both"/>
        <w:rPr>
          <w:rFonts w:ascii="Arial" w:hAnsi="Arial" w:cs="Arial"/>
          <w:b/>
          <w:bCs/>
          <w:sz w:val="18"/>
        </w:rPr>
      </w:pPr>
      <w:r>
        <w:rPr>
          <w:b/>
          <w:bCs/>
          <w:sz w:val="18"/>
        </w:rPr>
        <w:fldChar w:fldCharType="begin"/>
      </w:r>
      <w:r>
        <w:rPr>
          <w:b/>
          <w:bCs/>
          <w:sz w:val="18"/>
        </w:rPr>
        <w:instrText xml:space="preserve"> HYPERLINK  \l "libroI" </w:instrText>
      </w:r>
      <w:r>
        <w:rPr>
          <w:b/>
          <w:bCs/>
          <w:sz w:val="18"/>
        </w:rPr>
      </w:r>
      <w:r>
        <w:rPr>
          <w:b/>
          <w:bCs/>
          <w:sz w:val="18"/>
        </w:rPr>
        <w:fldChar w:fldCharType="separate"/>
      </w:r>
      <w:r>
        <w:rPr>
          <w:rStyle w:val="Hipervnculo"/>
          <w:b/>
          <w:bCs/>
          <w:sz w:val="18"/>
        </w:rPr>
        <w:t>LI</w:t>
      </w:r>
      <w:r>
        <w:rPr>
          <w:rStyle w:val="Hipervnculo"/>
          <w:b/>
          <w:bCs/>
          <w:sz w:val="18"/>
        </w:rPr>
        <w:t>B</w:t>
      </w:r>
      <w:r>
        <w:rPr>
          <w:rStyle w:val="Hipervnculo"/>
          <w:b/>
          <w:bCs/>
          <w:sz w:val="18"/>
        </w:rPr>
        <w:t>R</w:t>
      </w:r>
      <w:r>
        <w:rPr>
          <w:rStyle w:val="Hipervnculo"/>
          <w:b/>
          <w:bCs/>
          <w:sz w:val="18"/>
        </w:rPr>
        <w:t>O</w:t>
      </w:r>
      <w:r>
        <w:rPr>
          <w:rStyle w:val="Hipervnculo"/>
          <w:b/>
          <w:bCs/>
          <w:sz w:val="18"/>
        </w:rPr>
        <w:t xml:space="preserve"> I</w:t>
      </w:r>
      <w:r>
        <w:rPr>
          <w:b/>
          <w:bCs/>
          <w:sz w:val="18"/>
        </w:rPr>
        <w:fldChar w:fldCharType="end"/>
      </w:r>
      <w:bookmarkEnd w:id="0"/>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PRINCIPIOS FUNDAMENTALES</w:t>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Style w:val="Hipervnculo"/>
          <w:rFonts w:ascii="Arial" w:hAnsi="Arial" w:cs="Arial"/>
          <w:b/>
          <w:bCs/>
          <w:sz w:val="18"/>
        </w:rPr>
      </w:pPr>
      <w:r>
        <w:rPr>
          <w:rFonts w:ascii="Arial" w:hAnsi="Arial" w:cs="Arial"/>
          <w:b/>
          <w:bCs/>
          <w:sz w:val="18"/>
        </w:rPr>
        <w:fldChar w:fldCharType="begin"/>
      </w:r>
      <w:r>
        <w:rPr>
          <w:rFonts w:ascii="Arial" w:hAnsi="Arial" w:cs="Arial"/>
          <w:b/>
          <w:bCs/>
          <w:sz w:val="18"/>
        </w:rPr>
        <w:instrText xml:space="preserve"> HYPERLINK  \l "libroItituloI" </w:instrText>
      </w:r>
      <w:r>
        <w:rPr>
          <w:rFonts w:ascii="Arial" w:hAnsi="Arial" w:cs="Arial"/>
          <w:b/>
          <w:bCs/>
          <w:sz w:val="18"/>
        </w:rPr>
      </w:r>
      <w:r>
        <w:rPr>
          <w:rFonts w:ascii="Arial" w:hAnsi="Arial" w:cs="Arial"/>
          <w:b/>
          <w:bCs/>
          <w:sz w:val="18"/>
        </w:rPr>
        <w:fldChar w:fldCharType="separate"/>
      </w:r>
      <w:r>
        <w:rPr>
          <w:rStyle w:val="Hipervnculo"/>
          <w:rFonts w:ascii="Arial" w:hAnsi="Arial" w:cs="Arial"/>
          <w:b/>
          <w:bCs/>
          <w:sz w:val="18"/>
        </w:rPr>
        <w:t>TI</w:t>
      </w:r>
      <w:r>
        <w:rPr>
          <w:rStyle w:val="Hipervnculo"/>
          <w:rFonts w:ascii="Arial" w:hAnsi="Arial" w:cs="Arial"/>
          <w:b/>
          <w:bCs/>
          <w:sz w:val="18"/>
        </w:rPr>
        <w:t>T</w:t>
      </w:r>
      <w:r>
        <w:rPr>
          <w:rStyle w:val="Hipervnculo"/>
          <w:rFonts w:ascii="Arial" w:hAnsi="Arial" w:cs="Arial"/>
          <w:b/>
          <w:bCs/>
          <w:sz w:val="18"/>
        </w:rPr>
        <w:t>U</w:t>
      </w:r>
      <w:r>
        <w:rPr>
          <w:rStyle w:val="Hipervnculo"/>
          <w:rFonts w:ascii="Arial" w:hAnsi="Arial" w:cs="Arial"/>
          <w:b/>
          <w:bCs/>
          <w:sz w:val="18"/>
        </w:rPr>
        <w:t>L</w:t>
      </w:r>
      <w:r>
        <w:rPr>
          <w:rStyle w:val="Hipervnculo"/>
          <w:rFonts w:ascii="Arial" w:hAnsi="Arial" w:cs="Arial"/>
          <w:b/>
          <w:bCs/>
          <w:sz w:val="18"/>
        </w:rPr>
        <w:t>O I</w:t>
      </w:r>
    </w:p>
    <w:p w:rsidR="009D3461" w:rsidRDefault="009D3461" w:rsidP="009D3461">
      <w:pPr>
        <w:spacing w:line="240" w:lineRule="exact"/>
        <w:jc w:val="both"/>
        <w:rPr>
          <w:rFonts w:ascii="Arial" w:hAnsi="Arial" w:cs="Arial"/>
          <w:b/>
          <w:bCs/>
          <w:sz w:val="18"/>
        </w:rPr>
      </w:pPr>
      <w:r>
        <w:rPr>
          <w:rFonts w:ascii="Arial" w:hAnsi="Arial" w:cs="Arial"/>
          <w:b/>
          <w:bCs/>
          <w:sz w:val="18"/>
        </w:rPr>
        <w:fldChar w:fldCharType="end"/>
      </w:r>
    </w:p>
    <w:p w:rsidR="009D3461" w:rsidRDefault="009D3461" w:rsidP="009D3461">
      <w:pPr>
        <w:spacing w:line="240" w:lineRule="exact"/>
        <w:jc w:val="both"/>
        <w:rPr>
          <w:rFonts w:ascii="Arial" w:hAnsi="Arial" w:cs="Arial"/>
          <w:sz w:val="18"/>
        </w:rPr>
      </w:pPr>
      <w:r>
        <w:rPr>
          <w:rFonts w:ascii="Arial" w:hAnsi="Arial" w:cs="Arial"/>
          <w:b/>
          <w:bCs/>
          <w:sz w:val="18"/>
        </w:rPr>
        <w:t>PRINCIPIOS Y GARANTIAS PROCESALES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 PRINCIPIO GENERAL</w:t>
      </w:r>
      <w:r>
        <w:rPr>
          <w:rFonts w:ascii="Arial" w:hAnsi="Arial" w:cs="Arial"/>
          <w:sz w:val="18"/>
        </w:rPr>
        <w:t>. Rigen en el procedimiento penal todas las garantías y derechos consagrados en la Constitución de la Nación Argentina, en los Tratados internacionales incorporados a su mismo nivel [Artículo 75 (22), C.N.] y en la Constitución de la Provincia [C.Ch.],Artículos 42 a 53, 18 (9), 19, 21 y 22, como normas superiores inderogables para los poderes públicos y los particulares [Artículo 31, C.N.; Artículo 10, C.Ch.], sin perjuicio de las que se ratifican y subrayan en el presente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Dichas disposiciones son de aplicación directa y prevalecen sobre cualquier otra de inferior jerarquía</w:t>
      </w:r>
    </w:p>
    <w:p w:rsidR="009D3461" w:rsidRDefault="009D3461" w:rsidP="009D3461">
      <w:pPr>
        <w:spacing w:line="240" w:lineRule="exact"/>
        <w:jc w:val="both"/>
        <w:rPr>
          <w:rFonts w:ascii="Arial" w:hAnsi="Arial" w:cs="Arial"/>
          <w:sz w:val="18"/>
        </w:rPr>
      </w:pPr>
      <w:proofErr w:type="gramStart"/>
      <w:r>
        <w:rPr>
          <w:rFonts w:ascii="Arial" w:hAnsi="Arial" w:cs="Arial"/>
          <w:sz w:val="18"/>
        </w:rPr>
        <w:t>normativa</w:t>
      </w:r>
      <w:proofErr w:type="gramEnd"/>
      <w:r>
        <w:rPr>
          <w:rFonts w:ascii="Arial" w:hAnsi="Arial" w:cs="Arial"/>
          <w:sz w:val="18"/>
        </w:rPr>
        <w:t xml:space="preserve"> e informan toda interpretación de las leyes y criterios para la validez de los actos del procedimiento penal.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inobservancia de una regla de garantía establecida en favor del imputado no podrá ser hecha valer en su perjuicio.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 DEBIDO PROCESO</w:t>
      </w:r>
      <w:r>
        <w:rPr>
          <w:rFonts w:ascii="Arial" w:hAnsi="Arial" w:cs="Arial"/>
          <w:sz w:val="18"/>
        </w:rPr>
        <w:t>. Nadie puede ser condenado, penado o sometido a una medida de seguridad y corrección si no es por sentencia firme dictada luego de habérsele concedido adecuada oportunidad de ser oído, en condiciones de estricta igualdad con su acusador, en juicio con debate oral y público, y plena vigencia de la inmediación, contradicción e identidad física de los integrantes del tribunal, conforme con las previsiones de este Código, y con observancia de todas las demás garantías previstas para las personas y de las facultades y los derechos del imputado [Artículo 44, 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Siempre en el procedimiento deberán resguardarse las garantías individuales y preservarse la lealtad y la buena fe.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3. PRINCIPIOS DEL PROCESO</w:t>
      </w:r>
      <w:r>
        <w:rPr>
          <w:rFonts w:ascii="Arial" w:hAnsi="Arial" w:cs="Arial"/>
          <w:sz w:val="18"/>
        </w:rPr>
        <w:t>. Durante todo el proceso se observarán los principios de oralidad, publicidad, contradicción, concentración, inmediación, simplificación y celeridad.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 JUEZ NATURAL</w:t>
      </w:r>
      <w:r>
        <w:rPr>
          <w:rFonts w:ascii="Arial" w:hAnsi="Arial" w:cs="Arial"/>
          <w:sz w:val="18"/>
        </w:rPr>
        <w:t>. La potestad de aplicar la ley en los procedimientos penales, juzgando y haciendo ejecutar lo juzgado, corresponderá exclusivamente a los jueces y tribunales designados de acuerdo con la Constitución e instituidos expresamente por la ley con anterioridad al hecho objeto del proceso [Artículo 44, 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5. PARTICIPACIÓN CIUDADANA</w:t>
      </w:r>
      <w:r>
        <w:rPr>
          <w:rFonts w:ascii="Arial" w:hAnsi="Arial" w:cs="Arial"/>
          <w:sz w:val="18"/>
        </w:rPr>
        <w:t>. Los ciudadanos participarán en la administración de la justicia penal conforme a lo previsto en la Constitución de la Provincia, en este Código y en la Ley del Juicio por Jurados.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6. IMPARCIALIDAD E INDEPENDENCIA</w:t>
      </w:r>
      <w:r>
        <w:rPr>
          <w:rFonts w:ascii="Arial" w:hAnsi="Arial" w:cs="Arial"/>
          <w:sz w:val="18"/>
        </w:rPr>
        <w:t>. Los jueces, conjueces, jurados y vocales legos actuarán con imparcialidad en sus decisiones en todas las etapas del proceso. Resguardarán su imparcialidad e independencia de toda injerencia indebida de los otros poderes del Estado, de los demás integrantes del Poder Judicial y de presiones externas, sometidos únicamente a la Constitución, a los tratados internacionales vigentes y a las leyes.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caso de interferencia en el ejercicio de su función, el afectado informará al Consejo de la Magistratura sobre los hechos que afecten su independencia y solicitará las medidas necesarias para su resguardo [Artículo 192 (8)].</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7. ESTADO DE INOCENCIA</w:t>
      </w:r>
      <w:r>
        <w:rPr>
          <w:rFonts w:ascii="Arial" w:hAnsi="Arial" w:cs="Arial"/>
          <w:sz w:val="18"/>
        </w:rPr>
        <w:t>. Todo imputado es considerado inocente del delito que se le atribuye y debe ser tratado como tal hasta que sea declarada su culpabilidad por sentencia firme, fundada en pruebas legítimas que la acrediten indudablemente.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Hasta entonces, ninguna autoridad podrá presentarlo como culpable [Artículo 43, C.Ch.], sin perjuicio de la publicación de los datos indispensables cuando sea necesario para lograr su identificación o captura.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8. DERECHO DE NO AUTOINCRIMINACIÓN</w:t>
      </w:r>
      <w:r>
        <w:rPr>
          <w:rFonts w:ascii="Arial" w:hAnsi="Arial" w:cs="Arial"/>
          <w:sz w:val="18"/>
        </w:rPr>
        <w:t>. Nadie puede ser obligado a declarar contra sí mismo. El ejercicio de este derecho no puede ser valorado como una admisión de los hechos o indicio de culpabilidad.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Queda prohibida la adopción de cualquier medida tendiente a que el imputado declare contra sí mismo o a menoscabar su voluntad.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A la declaración del imputado deberá asistir siempre su defensor [Artículo 45, IV y 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9. DEFENSA</w:t>
      </w:r>
      <w:r>
        <w:rPr>
          <w:rFonts w:ascii="Arial" w:hAnsi="Arial" w:cs="Arial"/>
          <w:sz w:val="18"/>
        </w:rPr>
        <w:t>. Es inviolable la defensa del imputado y el ejercicio de sus derechos, desde el inicio del proceso hasta el fin de la ejecución de la sentencia [Artículo 44, 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El imputado tendrá derecho a defenderse por sí, a elegir un abogado de su confianza y a que el tribunal le designe un defensor público. La garantía de la defensa es irrenunciable.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Los derechos y facultades del imputado podrán ser ejercidos directamente por él o por su defensor, indistintamente.</w:t>
      </w:r>
    </w:p>
    <w:p w:rsidR="009D3461" w:rsidRDefault="009D3461" w:rsidP="009D3461">
      <w:pPr>
        <w:spacing w:line="240" w:lineRule="exact"/>
        <w:jc w:val="both"/>
        <w:rPr>
          <w:rFonts w:ascii="Arial" w:hAnsi="Arial" w:cs="Arial"/>
          <w:sz w:val="18"/>
        </w:rPr>
      </w:pPr>
      <w:r>
        <w:rPr>
          <w:rFonts w:ascii="Arial" w:hAnsi="Arial" w:cs="Arial"/>
          <w:sz w:val="18"/>
        </w:rPr>
        <w:t>En caso de colisión primará la voluntad del imputado, expresada clara y libremente [Artículo 45,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10. DIGNIDAD DEL DEFENSOR</w:t>
      </w:r>
      <w:r>
        <w:rPr>
          <w:rFonts w:ascii="Arial" w:hAnsi="Arial" w:cs="Arial"/>
          <w:sz w:val="18"/>
        </w:rPr>
        <w:t>. En el desempeño de su ministerio y desde el inicio de su actuación en el procedimiento, el abogado defensor está equiparado a los magistrados en cuanto al respeto y consideración que debe guardársele. La violación a esta norma dará lugar a reclamación ante el superior jerárquico del infractor, que se sustanciará sumariamente, a cuyo efecto tendrá legitimación tanto el profesional afectado como el Colegio Público de Abogados al que perteneciera y el del lugar donde ocurriere el hecho.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dependencias policiales, penitenciarias o de organismos de seguridad, deberán proporcionarse al abogado los informes que este requiera respecto de los motivos de detención de cualquier persona y el nombre del juez a cuyo cargo se hallare la causa.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Dicho informe deberá ser proporcionado por escrito y por intermedio del funcionario de mayor jerarquía existente al momento del requerimiento. No podrán establecerse horarios para evacuar tales pedidos, a cuyo efecto se consideran hábiles las veinticuatro horas del día. La sola exhibición de la credencial otorgada por el Colegio es requisito suficiente para acreditar la condición de abogado [Artículo 18 (8),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Todo menoscabo infligido al abogado defensor se considera como lesión a la inviolabilidad de la defensa del imputado [Artículo 45, C.Ch; Artículos 5 y 9, ley de colegiación Chubut, número 4558, ahora Ley XIII N° 11].</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11. INTÉRPRETE</w:t>
      </w:r>
      <w:r>
        <w:rPr>
          <w:rFonts w:ascii="Arial" w:hAnsi="Arial" w:cs="Arial"/>
          <w:sz w:val="18"/>
        </w:rPr>
        <w:t>. El imputado tiene derecho a solicitar un intérprete para que lo asista en su</w:t>
      </w:r>
    </w:p>
    <w:p w:rsidR="009D3461" w:rsidRDefault="009D3461" w:rsidP="009D3461">
      <w:pPr>
        <w:spacing w:line="240" w:lineRule="exact"/>
        <w:jc w:val="both"/>
        <w:rPr>
          <w:rFonts w:ascii="Arial" w:hAnsi="Arial" w:cs="Arial"/>
          <w:sz w:val="18"/>
        </w:rPr>
      </w:pPr>
      <w:proofErr w:type="gramStart"/>
      <w:r>
        <w:rPr>
          <w:rFonts w:ascii="Arial" w:hAnsi="Arial" w:cs="Arial"/>
          <w:sz w:val="18"/>
        </w:rPr>
        <w:t>defensa</w:t>
      </w:r>
      <w:proofErr w:type="gramEnd"/>
      <w:r>
        <w:rPr>
          <w:rFonts w:ascii="Arial" w:hAnsi="Arial" w:cs="Arial"/>
          <w:sz w:val="18"/>
        </w:rPr>
        <w:t xml:space="preserve"> cuando no comprenda correctamente o no pueda expresarse en el idioma oficial. Si no hace uso de este derecho, el juez deberá designarle uno de oficio, según las reglas previstas para la defensa pública.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12. PERSECUCION ÚNICA</w:t>
      </w:r>
      <w:r>
        <w:rPr>
          <w:rFonts w:ascii="Arial" w:hAnsi="Arial" w:cs="Arial"/>
          <w:sz w:val="18"/>
        </w:rPr>
        <w:t>. Nadie podrá ser perseguido penalmente ni condenado sino una sola vez por el mismo hecho. No se podrán reabrir los procedimientos fenecidos, salvo la revisión de las sentencias en favor del condenado [Artículo 44, II in fine,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13. PROTECCION DE LA INTIMIDAD Y PRIVACIDAD</w:t>
      </w:r>
      <w:r>
        <w:rPr>
          <w:rFonts w:ascii="Arial" w:hAnsi="Arial" w:cs="Arial"/>
          <w:sz w:val="18"/>
        </w:rPr>
        <w:t>. En los procedimientos se respetará el derecho a la intimidad y a la privacidad del imputado y de cualquier otra persona, en especial la libertad de conciencia, el domicilio, la correspondencia, los papeles privados y las comunicaciones de toda índole. Sólo con autorización del juez competente y bajo las reglas de este Código podrán afectarse estos derechos [Artículos 52 y 53,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14. DERECHO A UN TRATO DIGNO</w:t>
      </w:r>
      <w:r>
        <w:rPr>
          <w:rFonts w:ascii="Arial" w:hAnsi="Arial" w:cs="Arial"/>
          <w:sz w:val="18"/>
        </w:rPr>
        <w:t>. Toda persona tiene derecho a reclamar de los organismos pertenecientes a la administración de la justicia penal y en dependencias policiales un trato digno.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Mínimamente, tiene derecho 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1. Ser atendida, por todos los intervinientes en la Administración de Justicia, de forma personalizada, respetuosa y digna, y adaptada a sus circunstancias psicológicas, sociales y culturales.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2. Exigir que las actuaciones judiciales en las que resulte preceptiva su comparecencia se celebren con la máxima puntualidad.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br w:type="page"/>
      </w:r>
      <w:r>
        <w:rPr>
          <w:rFonts w:ascii="Arial" w:hAnsi="Arial" w:cs="Arial"/>
          <w:sz w:val="18"/>
        </w:rPr>
        <w:lastRenderedPageBreak/>
        <w:t>3. Recibir las comunicaciones de la Administración de Justicia en un lenguaje no intimidatorio y sencillo, y con información suficiente de las consecuencias derivadas de su incumplimiento.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 xml:space="preserve">4. Recibir por escrito toda respuesta a sus solicitudes. Especialmente, las autoridades y funcionarios expondrán por escrito al ciudadano que lo </w:t>
      </w:r>
      <w:proofErr w:type="gramStart"/>
      <w:r>
        <w:rPr>
          <w:rFonts w:ascii="Arial" w:hAnsi="Arial" w:cs="Arial"/>
          <w:sz w:val="18"/>
        </w:rPr>
        <w:t>solicite</w:t>
      </w:r>
      <w:proofErr w:type="gramEnd"/>
      <w:r>
        <w:rPr>
          <w:rFonts w:ascii="Arial" w:hAnsi="Arial" w:cs="Arial"/>
          <w:sz w:val="18"/>
        </w:rPr>
        <w:t xml:space="preserve"> los motivos por los que se deniega el acceso a una información de carácter procesal. </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información sobre los horarios de atención al público se situará en un lugar claramente visible en las sedes de los órganos jurisdiccionales.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Incurre en falta grave quien infrinja las reglas del presente Artículo.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15. DERECHOS DE LA VÍCTIMA</w:t>
      </w:r>
      <w:r>
        <w:rPr>
          <w:rFonts w:ascii="Arial" w:hAnsi="Arial" w:cs="Arial"/>
          <w:sz w:val="18"/>
        </w:rPr>
        <w:t>. La víctima tiene derecho a la tutela judicial, a la protección integral de su persona y sus bienes frente a las consecuencias del delito, a participar del proceso penal con autonomía, dentro de lo establecido por este Código, y a solicitar del Estado la ayuda necesaria para que sea resuelto su conflicto y reparado su perjuicio [Artículo 35, C.Ch.] en el marco de la ley específica [ley 5241, ahora Ley I N° 284, o la que la sustituya en el futuro, y sus reglamentaciones y normas complementarias].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16. R</w:t>
      </w:r>
      <w:r>
        <w:rPr>
          <w:rFonts w:ascii="Arial" w:hAnsi="Arial" w:cs="Arial"/>
          <w:b/>
          <w:bCs/>
          <w:sz w:val="18"/>
        </w:rPr>
        <w:t>E</w:t>
      </w:r>
      <w:r>
        <w:rPr>
          <w:rFonts w:ascii="Arial" w:hAnsi="Arial" w:cs="Arial"/>
          <w:b/>
          <w:bCs/>
          <w:sz w:val="18"/>
        </w:rPr>
        <w:t>SP</w:t>
      </w:r>
      <w:r>
        <w:rPr>
          <w:rFonts w:ascii="Arial" w:hAnsi="Arial" w:cs="Arial"/>
          <w:b/>
          <w:bCs/>
          <w:sz w:val="18"/>
        </w:rPr>
        <w:t>O</w:t>
      </w:r>
      <w:r>
        <w:rPr>
          <w:rFonts w:ascii="Arial" w:hAnsi="Arial" w:cs="Arial"/>
          <w:b/>
          <w:bCs/>
          <w:sz w:val="18"/>
        </w:rPr>
        <w:t>NSABILIDAD DE MAGISTRADOS Y FUNCIONARIOS</w:t>
      </w:r>
      <w:r>
        <w:rPr>
          <w:rFonts w:ascii="Arial" w:hAnsi="Arial" w:cs="Arial"/>
          <w:sz w:val="18"/>
        </w:rPr>
        <w:t>. Los magistrados y funcionarios judiciales en el ámbito de sus respectivas competencias y funciones, están obligados a atender y despachar toda petición de actuación en concreto que cualquier persona les formule, en cuanto legalmente correspondiere, con la excepción de lo establecido en el artículo 112.</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Es falta grave a los fines pertinentes delegar o pretender delegar indebidamente en otra autoridad lo que compete al requerido por la persona que a él acuda.</w:t>
      </w:r>
    </w:p>
    <w:p w:rsidR="009D3461" w:rsidRDefault="009D3461" w:rsidP="009D3461">
      <w:pPr>
        <w:spacing w:line="240" w:lineRule="exact"/>
        <w:jc w:val="both"/>
        <w:rPr>
          <w:rFonts w:ascii="Arial" w:hAnsi="Arial" w:cs="Arial"/>
          <w:sz w:val="18"/>
        </w:rPr>
      </w:pPr>
      <w:r>
        <w:rPr>
          <w:rFonts w:ascii="Arial" w:hAnsi="Arial" w:cs="Arial"/>
          <w:sz w:val="18"/>
        </w:rPr>
        <w:t>(</w:t>
      </w:r>
      <w:proofErr w:type="gramStart"/>
      <w:r>
        <w:rPr>
          <w:rFonts w:ascii="Arial" w:hAnsi="Arial" w:cs="Arial"/>
          <w:sz w:val="18"/>
        </w:rPr>
        <w:t>texto</w:t>
      </w:r>
      <w:proofErr w:type="gramEnd"/>
      <w:r>
        <w:rPr>
          <w:rFonts w:ascii="Arial" w:hAnsi="Arial" w:cs="Arial"/>
          <w:sz w:val="18"/>
        </w:rPr>
        <w:t xml:space="preserve"> según Ley 5817 – B.O. 18/12/08 N° 10638)</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17. IGUALDAD ENTRE LAS PARTES. IMPARCIALIDAD</w:t>
      </w:r>
      <w:r>
        <w:rPr>
          <w:rFonts w:ascii="Arial" w:hAnsi="Arial" w:cs="Arial"/>
          <w:sz w:val="18"/>
        </w:rPr>
        <w:t>. Se garantizará la intervención de las partes con iguales posibilidades de ejercer las facultades y derechos previstos en la Constitución de la Nación y de la Provincia, y en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Los jueces preservarán el principio de igualdad procesal, debiendo allanar todos los obstáculos que impidan su vigencia o lo debiliten.</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Los jueces no podrán mantener ninguna clase de comunicación con las partes o sus abogados, sobre los asuntos sometidos a su conocimiento, sin dar aviso a todas ellas.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infracción a esta norma se considerará mal desempeño.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18. SEPARACIÓN DE LA FUNCION DE INVESTIGAR Y DE JUZGAR</w:t>
      </w:r>
      <w:r>
        <w:rPr>
          <w:rFonts w:ascii="Arial" w:hAnsi="Arial" w:cs="Arial"/>
          <w:sz w:val="18"/>
        </w:rPr>
        <w:t>. Los fiscales no podrán realizar actos propiamente jurisdiccionales y los jueces no podrán realizar actos de investigación o que impliquen el impulso de la persecución penal a cargo del Ministerio Público Fiscal.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 los jueces sustituyeran de algún modo la actividad propia de los fiscales, se apartarán inmediatamente del conocimiento de la causa.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19. JUSTICIA EN TIEMPO RAZONABLE</w:t>
      </w:r>
      <w:r>
        <w:rPr>
          <w:rFonts w:ascii="Arial" w:hAnsi="Arial" w:cs="Arial"/>
          <w:sz w:val="18"/>
        </w:rPr>
        <w:t>. Toda persona tiene derecho a una decisión judicial definitiva en tiempo razonable, conforme los plazos establecidos en este Código [Artículo 168, 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El retardo o las dilaciones indebidas en la actividad del Ministerio Público o en la de los jueces, luego de intimadas, se considerará mal desempeño a los fines pertinentes [Artículos 168, II y III, 165 y 209,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20. RESTRICCIONES A LA LIBERTAD. FLAGRANCIA. REGLAS</w:t>
      </w:r>
      <w:r>
        <w:rPr>
          <w:rFonts w:ascii="Arial" w:hAnsi="Arial" w:cs="Arial"/>
          <w:sz w:val="18"/>
        </w:rPr>
        <w:t>. Las medidas restrictivas de la libertad tienen carácter excepcional y sólo pueden fundarse en la existencia de peligro de fuga u obstaculización de la investigación [Artículo 49, 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Nadie es privado de su libertad sin orden escrita y fundada de juez competente, quien debe señalar objetivamente que existen elementos de convicción suficientes de participación en un hecho delictivo y que la medida resulta absolutamente indispensable para asegurar la investigación y la actuación de la ley [Artículo 49, 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caso de flagrancia, se da aviso inmediato al juez poniéndose a su disposición al aprehendido, con constancias de sus antecedentes y los del hecho que se le atribuye [Artículo 49, II, última disposición].</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Producida la privación de la libertad, el afectado es informado en el mismo acto del hecho que lo motiva y de los derechos que le asisten, como también de que puede dar aviso de su situación a quien crea conveniente. La autoridad arbitra los medios conducentes a ello [Artículo 49, III,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Rigen las reglas de los Artículos 212 a 236.</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21. CONDICIONES CARCELARIAS</w:t>
      </w:r>
      <w:r>
        <w:rPr>
          <w:rFonts w:ascii="Arial" w:hAnsi="Arial" w:cs="Arial"/>
          <w:sz w:val="18"/>
        </w:rPr>
        <w:t>. La privación de libertad sólo puede cumplirse en establecimientos especialmente destinados a esos efectos y que cumplan con las condiciones previstas en la Constitución Nacional [Artículo 18, C.N], Tratados Internacionales de Protección de Derechos Humanos [Artículo 75 (22), C.N.] y en la Constitución de la Provincia, salvo cuando se establezca la detención domiciliaria [Artículos 48, 51, 22,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Es responsabilidad directa de los jueces controlar el cumplimiento de lo dispuesto en este Artículo [Artículos 48, III; 22, II y III, C.Ch.]. En el cumplimiento y régimen de cualquier forma de detención se aplicarán las normas referidas precedentemente y las previsiones de leyes nacionales y provinciales y las contenidas en los acuerdos con la Nación sobre la materia, en cuanto éstas no las contradijeren [Artículo 10,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Los jueces en sus respectivas competencias deberán realizar visitas periódicas a los lugares de detención e internación.</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22. INCOMUNICACION DEL IMPUTADO</w:t>
      </w:r>
      <w:r>
        <w:rPr>
          <w:rFonts w:ascii="Arial" w:hAnsi="Arial" w:cs="Arial"/>
          <w:sz w:val="18"/>
        </w:rPr>
        <w:t>. Está prohibida la incomunicación del imputado por autoridad distinta a un juez. Únicamente podrá decretarse por el juez una sola vez en el proceso y tendrá como expresa y exclusiva motivación, objetivamente señalada, la necesidad de evitar que el imputado entorpezca la investigación, y nunca excederá los dos días [Artículo 47,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tal caso, queda garantizada la comunicación con el defensor inmediatamente antes de la realización de cualquier acto que requiera la intervención personal del imputado y se cumplirá con lo dispuesto en la última previsión del articulo 20 [Artículo 47, in fine,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23. PRINCIPIO DE PUBLICIDAD. RESERVA DE ACTUACIONES</w:t>
      </w:r>
      <w:r>
        <w:rPr>
          <w:rFonts w:ascii="Arial" w:hAnsi="Arial" w:cs="Arial"/>
          <w:sz w:val="18"/>
        </w:rPr>
        <w:t>. Está prohibido el secreto de las actuaciones. Sólo en los casos y por los motivos autorizados por la Constitución [Artículo 46, I, C.Ch.], el juez podrá disponer, con la debida fundamentación, la reserva de algún acto particular, siempre por un tiempo limitado, que no podrá exceder los diez días. Para ampliar la reserva deberá solicitar autorización de un colegio de dos jueces penales.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Todas las audiencias serán públicas, salvo las excepciones expresamente previstas en la Constitución [Artículo 46, I, C.Ch.] y en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24. TERMINOLOGÍA SENCILLA</w:t>
      </w:r>
      <w:r>
        <w:rPr>
          <w:rFonts w:ascii="Arial" w:hAnsi="Arial" w:cs="Arial"/>
          <w:sz w:val="18"/>
        </w:rPr>
        <w:t>. En todas las actuaciones y resoluciones de los jueces y miembros del  Ministerio Público se emplearán siempre términos comprensibles, claros y sencillos.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No se utilizarán los fundamentos para realizar declaraciones o afirmaciones que no incidan en la decisión.</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25. DECISIONES JUDICIALES. REQUERIMIENTOS ACUSATORIOS. APRECIACIÓN DE LA PRUEBA. SENTENCIA. MOTIVACIÓN</w:t>
      </w:r>
      <w:r>
        <w:rPr>
          <w:rFonts w:ascii="Arial" w:hAnsi="Arial" w:cs="Arial"/>
          <w:sz w:val="18"/>
        </w:rPr>
        <w:t>. Todas las decisiones judiciales, salvo las de mero trámite, deben ser motivadas, con adecuada fundamentación lógica y legal [Artículo 169, I, C.Ch.] e indicarán el valor asignado a cada medio de prueba.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misma exigencia rige para los requerimientos y conclusiones de los acusadores.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Sin perjuicio de lo que se dispone para los supuestos de intervención de jurados, las pruebas serán valoradas por los jueces según la sana crítica, observando las reglas de la lógica, los conocimientos científicos y las máximas de la experiencia. Formarán su convicción de la valoración conjunta y armónica de toda la prueba producida.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fundamentación no se podrá reemplazar con la simple relación de documentos, afirmaciones dogmáticas, ficciones legales, expresiones rituales o apelaciones morales.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sentencia debe ser definitiva, absolviendo o condenando al imputado.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Cuando se trate de sentencias dictadas por tribunales colegiados, la fundamentación es individual, aun cuando coincida con la conclusión de otro de sus miembros [Artículo 169, I, C.Ch.], bajo sanción de nulidad insanable [Artículo 10, C.Ch] y con la consecuencia prevista en el último párrafo del Artículo 169,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26. LEGALIDAD DE LA PRUEBA</w:t>
      </w:r>
      <w:r>
        <w:rPr>
          <w:rFonts w:ascii="Arial" w:hAnsi="Arial" w:cs="Arial"/>
          <w:sz w:val="18"/>
        </w:rPr>
        <w:t>. Los elementos de prueba sólo tendrán valor si han sido obtenidos por medios lícitos e incorporados al juicio del modo que autoriza este Código. No tendrá valor la prueba obtenida mediante torturas, amenazas, engaño o violación de los derechos fundamentales de las personas, ni la obtenida en virtud de información originada en un procedimiento o medio ilícito, sin importar que haya sido obtenida por particulares o por funcionarios públicos [Artículos 46 y 48,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27. DELIBERACIÓN</w:t>
      </w:r>
      <w:r>
        <w:rPr>
          <w:rFonts w:ascii="Arial" w:hAnsi="Arial" w:cs="Arial"/>
          <w:sz w:val="18"/>
        </w:rPr>
        <w:t>. Los jurados, vocales legos, jueces o conjueces deliberarán en todos los casos, bajo sanción de nulidad insanable, antes de tomar una decisión. La deliberación será inmediata, continua, integral y con la intervención activa y permanente de cada uno de sus miembros.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violación a la garantía de la identidad física del juzgador anula la sentencia. Todos los jueces que intervinieron en el debate deben deliberar y decidir cada cuestión con su voto fundado e individual y suscribir la sentencia, salvo el excepcional supuesto previsto en el Artículo 331, último párrafo de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28. DUDA</w:t>
      </w:r>
      <w:r>
        <w:rPr>
          <w:rFonts w:ascii="Arial" w:hAnsi="Arial" w:cs="Arial"/>
          <w:sz w:val="18"/>
        </w:rPr>
        <w:t>. En caso de duda, se estará siempre a lo que sea más favorable para el imputado, en cualquier instancia y grado del proceso [Artículo 44, VI,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29. DERECHO AL RECURSO</w:t>
      </w:r>
      <w:r>
        <w:rPr>
          <w:rFonts w:ascii="Arial" w:hAnsi="Arial" w:cs="Arial"/>
          <w:sz w:val="18"/>
        </w:rPr>
        <w:t>. Toda persona condenada tendrá derecho a recurrir la sentencia y la pena que se le haya impuesto ante un tribunal superior [Artículo 75 (22), C.N.; Artículo 8, 2. h de la CASDH; Artículo 14, 5, PIDCP; Artículo 22, C.Ch.] y de acuerdo a las reglas establecidas en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30. VALIDEZ TEMPORAL</w:t>
      </w:r>
      <w:r>
        <w:rPr>
          <w:rFonts w:ascii="Arial" w:hAnsi="Arial" w:cs="Arial"/>
          <w:sz w:val="18"/>
        </w:rPr>
        <w:t>. Las normas procesales no tendrán efecto retroactivo, salvo cuando sean más favorables para el imputado [Artículo 44, III,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31. INTERPRETACION RESTRICTIVA Y ANALÓGICA. INTERPRETACIÓN EN BENEFICIO</w:t>
      </w:r>
      <w:r>
        <w:rPr>
          <w:rFonts w:ascii="Arial" w:hAnsi="Arial" w:cs="Arial"/>
          <w:sz w:val="18"/>
        </w:rPr>
        <w:t>. Todas las normas que coarten la libertad personal, limiten el ejercicio de los derechos del imputado o establezcan sanciones procesales, se interpretarán restrictivamente [Artículo 44, V, cláusula 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analogía sólo es permitida en cuanto favorezca la libertad del imputado o el ejercicio de sus derechos y facultades [Artículo 44, V, cláusula II,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Toda disposición referente a la víctima se interpretará del modo que mejor convenga a sus intereses y en beneficio de su efectiva intervención en el procedimiento.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32. SOLUCIÓN DEL CONFLICTO</w:t>
      </w:r>
      <w:r>
        <w:rPr>
          <w:rFonts w:ascii="Arial" w:hAnsi="Arial" w:cs="Arial"/>
          <w:sz w:val="18"/>
        </w:rPr>
        <w:t>. Los jueces procurarán la solución del conflicto surgido a consecuencia del hecho, de conformidad con los principios contenidos en las leyes, en pos de contribuir a restablecer la armonía entre sus protagonistas y la paz social.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33. DIVERSIDAD CULTURAL</w:t>
      </w:r>
      <w:r>
        <w:rPr>
          <w:rFonts w:ascii="Arial" w:hAnsi="Arial" w:cs="Arial"/>
          <w:sz w:val="18"/>
        </w:rPr>
        <w:t>. Cuando se tratare de hechos cometidos por miembros de un pueblo originario, se aplicará en forma directa el Artículo 9.2 del Convenio Número 169 de la Organización Internacional del Trabajo (OIT) [Artículo 34,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34. AUTORIZACIÓN JUDICIAL PREVIA. INOBSERVANCIA DE LAS GARANTIAS</w:t>
      </w:r>
      <w:r>
        <w:rPr>
          <w:rFonts w:ascii="Arial" w:hAnsi="Arial" w:cs="Arial"/>
          <w:sz w:val="18"/>
        </w:rPr>
        <w:t>. Toda actuación del procedimiento que privare al imputado o a un tercero del ejercicio de los derechos que la Constitución asegura, o lo restringiere o perturbare, requerirá de autorización judicial previa. En consecuencia, cuando una diligencia de investigación pudiere producir alguno de tales efectos, el fiscal deberá solicitar previamente autorización al juez penal.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inobservancia de un principio o garantía no se hará valer en perjuicio de aquél a quien ampara. Tampoco se podrá retrotraer el procedimiento a etapas anteriores, sobre la base de la violación de un principio o garantía previsto en favor del imputado.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35. DESARROLLO Y APLICACIÓN PROGRESIVA</w:t>
      </w:r>
      <w:r>
        <w:rPr>
          <w:rFonts w:ascii="Arial" w:hAnsi="Arial" w:cs="Arial"/>
          <w:sz w:val="18"/>
        </w:rPr>
        <w:t>. Los jueces procurarán extender los principios y garantías a los casos y situaciones no previstos expresamente, conforme a una interpretación progresiva.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36. REPRESENTACIÓN ESPECIAL</w:t>
      </w:r>
      <w:r>
        <w:rPr>
          <w:rFonts w:ascii="Arial" w:hAnsi="Arial" w:cs="Arial"/>
          <w:sz w:val="18"/>
        </w:rPr>
        <w:t xml:space="preserve"> La persona ofendida por el delito, y, en los delitos cuyo resultado fuere la muerte de la víctima, el cónyuge, el conviviente por más de dos años o pariente dentro del cuarto grado de consanguinidad o por adopción o segundo de afinidad y el heredero testamentario, podrán solicitar que sus derechos y facultades sean ejercidos directamente por una asociación de protección o ayuda a las víctimas, o de fomento al bien jurídico o interés afectado por el delito, sin fines de lucro, debidamente reconocida, cuando la participación en el procedimiento le pueda causar mayor daño psíquico o moral o cuando sea más conveniente para la defensa de sus intereses.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bookmarkStart w:id="1" w:name="libroItituloII2"/>
      <w:r>
        <w:rPr>
          <w:rFonts w:ascii="Arial" w:hAnsi="Arial" w:cs="Arial"/>
          <w:b/>
          <w:bCs/>
          <w:sz w:val="18"/>
        </w:rPr>
        <w:br w:type="page"/>
      </w:r>
      <w:hyperlink w:anchor="libroItituloII" w:history="1">
        <w:r>
          <w:rPr>
            <w:rStyle w:val="Hipervnculo"/>
            <w:rFonts w:ascii="Arial" w:hAnsi="Arial" w:cs="Arial"/>
            <w:b/>
            <w:bCs/>
            <w:sz w:val="18"/>
          </w:rPr>
          <w:t>TITU</w:t>
        </w:r>
        <w:r>
          <w:rPr>
            <w:rStyle w:val="Hipervnculo"/>
            <w:rFonts w:ascii="Arial" w:hAnsi="Arial" w:cs="Arial"/>
            <w:b/>
            <w:bCs/>
            <w:sz w:val="18"/>
          </w:rPr>
          <w:t>L</w:t>
        </w:r>
        <w:r>
          <w:rPr>
            <w:rStyle w:val="Hipervnculo"/>
            <w:rFonts w:ascii="Arial" w:hAnsi="Arial" w:cs="Arial"/>
            <w:b/>
            <w:bCs/>
            <w:sz w:val="18"/>
          </w:rPr>
          <w:t>O II</w:t>
        </w:r>
        <w:bookmarkEnd w:id="1"/>
      </w:hyperlink>
    </w:p>
    <w:p w:rsidR="009D3461" w:rsidRDefault="009D3461" w:rsidP="009D3461">
      <w:pPr>
        <w:pStyle w:val="Ttulo1"/>
        <w:spacing w:line="240" w:lineRule="exact"/>
        <w:jc w:val="both"/>
        <w:rPr>
          <w:rFonts w:ascii="Arial" w:hAnsi="Arial" w:cs="Arial"/>
          <w:sz w:val="18"/>
        </w:rPr>
      </w:pPr>
    </w:p>
    <w:p w:rsidR="009D3461" w:rsidRDefault="009D3461" w:rsidP="009D3461">
      <w:pPr>
        <w:pStyle w:val="Ttulo1"/>
        <w:spacing w:line="240" w:lineRule="exact"/>
        <w:jc w:val="both"/>
        <w:rPr>
          <w:rFonts w:ascii="Arial" w:hAnsi="Arial" w:cs="Arial"/>
          <w:sz w:val="18"/>
        </w:rPr>
      </w:pPr>
      <w:r>
        <w:rPr>
          <w:rFonts w:ascii="Arial" w:hAnsi="Arial" w:cs="Arial"/>
          <w:sz w:val="18"/>
        </w:rPr>
        <w:t>ACCIONES QUE NACEN DE LOS DELITOS</w:t>
      </w:r>
    </w:p>
    <w:p w:rsidR="009D3461" w:rsidRDefault="009D3461" w:rsidP="009D3461">
      <w:pPr>
        <w:spacing w:line="240" w:lineRule="exact"/>
        <w:jc w:val="both"/>
        <w:rPr>
          <w:rFonts w:ascii="Arial" w:hAnsi="Arial" w:cs="Arial"/>
          <w:b/>
          <w:bCs/>
          <w:sz w:val="18"/>
        </w:rPr>
      </w:pPr>
    </w:p>
    <w:bookmarkStart w:id="2" w:name="libroItituloII2A"/>
    <w:p w:rsidR="009D3461" w:rsidRDefault="009D3461" w:rsidP="009D3461">
      <w:pPr>
        <w:spacing w:line="240" w:lineRule="exact"/>
        <w:jc w:val="both"/>
        <w:rPr>
          <w:rFonts w:ascii="Arial" w:hAnsi="Arial" w:cs="Arial"/>
          <w:b/>
          <w:bCs/>
          <w:sz w:val="18"/>
        </w:rPr>
      </w:pPr>
      <w:r>
        <w:rPr>
          <w:rFonts w:ascii="Arial" w:hAnsi="Arial" w:cs="Arial"/>
          <w:b/>
          <w:bCs/>
          <w:sz w:val="18"/>
        </w:rPr>
        <w:fldChar w:fldCharType="begin"/>
      </w:r>
      <w:r>
        <w:rPr>
          <w:rFonts w:ascii="Arial" w:hAnsi="Arial" w:cs="Arial"/>
          <w:b/>
          <w:bCs/>
          <w:sz w:val="18"/>
        </w:rPr>
        <w:instrText xml:space="preserve"> HYPERLINK  \l "libroItituloIIcapI" </w:instrText>
      </w:r>
      <w:r>
        <w:rPr>
          <w:rFonts w:ascii="Arial" w:hAnsi="Arial" w:cs="Arial"/>
          <w:b/>
          <w:bCs/>
          <w:sz w:val="18"/>
        </w:rPr>
      </w:r>
      <w:r>
        <w:rPr>
          <w:rFonts w:ascii="Arial" w:hAnsi="Arial" w:cs="Arial"/>
          <w:b/>
          <w:bCs/>
          <w:sz w:val="18"/>
        </w:rPr>
        <w:fldChar w:fldCharType="separate"/>
      </w:r>
      <w:r>
        <w:rPr>
          <w:rStyle w:val="Hipervnculo"/>
          <w:rFonts w:ascii="Arial" w:hAnsi="Arial" w:cs="Arial"/>
          <w:b/>
          <w:bCs/>
          <w:sz w:val="18"/>
        </w:rPr>
        <w:t>CAPIT</w:t>
      </w:r>
      <w:r>
        <w:rPr>
          <w:rStyle w:val="Hipervnculo"/>
          <w:rFonts w:ascii="Arial" w:hAnsi="Arial" w:cs="Arial"/>
          <w:b/>
          <w:bCs/>
          <w:sz w:val="18"/>
        </w:rPr>
        <w:t>U</w:t>
      </w:r>
      <w:r>
        <w:rPr>
          <w:rStyle w:val="Hipervnculo"/>
          <w:rFonts w:ascii="Arial" w:hAnsi="Arial" w:cs="Arial"/>
          <w:b/>
          <w:bCs/>
          <w:sz w:val="18"/>
        </w:rPr>
        <w:t>LO I</w:t>
      </w:r>
      <w:bookmarkEnd w:id="2"/>
      <w:r>
        <w:rPr>
          <w:rFonts w:ascii="Arial" w:hAnsi="Arial" w:cs="Arial"/>
          <w:b/>
          <w:bCs/>
          <w:sz w:val="18"/>
        </w:rPr>
        <w:fldChar w:fldCharType="end"/>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ACCIÓN PENAL</w:t>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Primera Sección</w:t>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Reglas Generales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37. ACCIÓN PENAL</w:t>
      </w:r>
      <w:r>
        <w:rPr>
          <w:rFonts w:ascii="Arial" w:hAnsi="Arial" w:cs="Arial"/>
          <w:sz w:val="18"/>
        </w:rPr>
        <w:t>. La acción penal pública corresponde al Ministerio Público Fiscal [Artículo 195, 3, C.Ch.], sin perjuicio de la participación que se concede a la víctima o a los ciudadanos.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Su ejercicio no podrá suspenderse, interrumpirse ni hacerse cesar excepto en los casos expresamente previstos en la ley.</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El ejercicio de la acción penal pública dependerá de instancia sólo en aquellos casos previstos expresamente en el Código Penal o en las leyes especiales.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38. DELITOS DE ACCIÓN PÚBLICA. EJERCICIO POR EL FISCAL. QUERELLANTE</w:t>
      </w:r>
      <w:r>
        <w:rPr>
          <w:rFonts w:ascii="Arial" w:hAnsi="Arial" w:cs="Arial"/>
          <w:sz w:val="18"/>
        </w:rPr>
        <w:t>. Todos los delitos serán perseguibles de oficio por el fiscal, excepto aquellos cuya persecución corresponda exclusivamente a la víctima.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También tendrá derecho a hacerlo, mediante querella, toda persona definida en esta ley como víctima, en las condiciones que ella fija y las demás personas a las que se faculta expresamente.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Podrá actuar en conjunto con el Ministerio Público Fiscal, pero en ningún caso se podrá subordinar su actuación a directivas o conclusiones de éste.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 un representante del Ministerio Público Fiscal se negara a investigar los hechos contenidos en la querella, la víctima podrá ocurrir ante un superior jerárquico de aquél, el que deberá ordenar a otro fiscal que inicie la investigación si ello correspondiere.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 en las oportunidades procesales que correspondan, el fiscal no formaliza la acusación [artículo 291] o no requiere el dictado de una sentencia condenatoria [artículo 327], las peticiones del querellante en cualquiera de estos sentidos habilitarán a los tribunales a abrir el juicio [artículo 298], a juzgar y a condenar [artículos 329 a 345], con arreglo a lo que se dispone en este código, salvo lo dispuesto por el Artículo 44.</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39. DELITOS DEPENDIENTES DE INSTANCIA PRIVADA</w:t>
      </w:r>
      <w:r>
        <w:rPr>
          <w:rFonts w:ascii="Arial" w:hAnsi="Arial" w:cs="Arial"/>
          <w:sz w:val="18"/>
        </w:rPr>
        <w:t>. Cuando el ejercicio de la acción penal pública requiera de instancia privada, el fiscal sólo la ejercerá una vez que ella se produzca o en los demás supuestos del Artículo 72, C.P., sin perjuicio de realizar los actos urgentes que impidan la consumación del hecho o los imprescindibles para conservar los elementos de prueba, siempre que no afecten la protección del interés de la víctima.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b/>
          <w:bCs/>
          <w:sz w:val="18"/>
        </w:rPr>
        <w:br w:type="page"/>
      </w:r>
      <w:r>
        <w:rPr>
          <w:rFonts w:ascii="Arial" w:hAnsi="Arial" w:cs="Arial"/>
          <w:b/>
          <w:bCs/>
          <w:sz w:val="18"/>
        </w:rPr>
        <w:lastRenderedPageBreak/>
        <w:t>Artículo 40. DELITOS DE ACCIÓN PRIVADA</w:t>
      </w:r>
      <w:r>
        <w:rPr>
          <w:rFonts w:ascii="Arial" w:hAnsi="Arial" w:cs="Arial"/>
          <w:sz w:val="18"/>
        </w:rPr>
        <w:t>. Cuando la acción sea privada, su ejercicio corresponderá exclusivamente a la víctima conforme al procedimiento especial regulado por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el procedimiento especial por delito de acción privada no tendrá ninguna intervención el fiscal. Pero podrá ser convocado a los fines del control de la competencia de los tribunales provinciales [Artículo 195, II (2), C.Ch.].</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41. CUESTIÓN PREJUDICIAL</w:t>
      </w:r>
      <w:r>
        <w:rPr>
          <w:rFonts w:ascii="Arial" w:hAnsi="Arial" w:cs="Arial"/>
          <w:sz w:val="18"/>
        </w:rPr>
        <w:t>. La cuestión prejudicial procederá cuando sea necesario determinar por un procedimiento extrapenal la existencia de uno de los elementos constitutivos del hecho punible.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existencia de una cuestión prejudicial suspenderá el juicio hasta que exista decisión firme en el proceso extrapenal. Los jueces verificarán la pertinencia de la cuestión invocada como prejudicial fundada en la ley, y en el caso que apareciera opuesta con el exclusivo propósito de dilatar el proceso ordenarán que este continúe.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 es necesario promover un juicio civil, éste podrá ser iniciado y proseguido por el fiscal, sin perjuicio de la citación del interesado directo.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42. OTRAS CUESTIONES</w:t>
      </w:r>
      <w:r>
        <w:rPr>
          <w:rFonts w:ascii="Arial" w:hAnsi="Arial" w:cs="Arial"/>
          <w:sz w:val="18"/>
        </w:rPr>
        <w:t>. Cuando la solución de un proceso penal dependa de la resolución de otro y no corresponda la acumulación de ambos, el ejercicio de la acción se suspenderá en el primero hasta que recaiga sentencia firme en el otro.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43. EFECTOS</w:t>
      </w:r>
      <w:r>
        <w:rPr>
          <w:rFonts w:ascii="Arial" w:hAnsi="Arial" w:cs="Arial"/>
          <w:sz w:val="18"/>
        </w:rPr>
        <w:t>. Resuelta la suspensión del proceso en los casos previstos en los Artículos anteriores, se ordenará la libertad del imputado, previa fijación de domicilio y sin perjuicio de la imposición de otras medidas cautelares previstas en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Segunda Sección</w:t>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r>
        <w:rPr>
          <w:rFonts w:ascii="Arial" w:hAnsi="Arial" w:cs="Arial"/>
          <w:b/>
          <w:bCs/>
          <w:sz w:val="18"/>
        </w:rPr>
        <w:t>Reglas de disponibilidad</w:t>
      </w: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44. CRITERIOS DE OPORTUNIDAD</w:t>
      </w:r>
      <w:r>
        <w:rPr>
          <w:rFonts w:ascii="Arial" w:hAnsi="Arial" w:cs="Arial"/>
          <w:sz w:val="18"/>
        </w:rPr>
        <w:t>. No obstante el deber impuesto por el Artículo 37, el fiscal podrá plantear al tribunal el cese del ejercicio de la acción penal, total o parcialmente, o su limitación a alguna o varias infracciones, o a algunas de las personas que participaron en el hecho, de acuerdo a los siguientes criterios de oportunidad: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1) siempre que no medie condena anterior, cuando se trate de un hecho que por su insignificancia, por lo exiguo de la contribución del partícipe o por su mínima culpabilidad, no afecte mayormente el interés público, salvo que haya sido cometido por un funcionario público con abuso de su cargo o que la pena privativa de libertad mínima prevista para la acción atribuida exceda los tres años;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2) en los delitos culposos, cuando el imputado haya sufrido, a consecuencia del hecho, un daño físico o moral grave, que torne desproporcionada la aplicación de la pena;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3) cuando la pena que probablemente podría imponerse por el hecho que se trata, carezca de importancia en consideración a la pena ya impuesta o a la que se debe esperar por otros hechos.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br w:type="page"/>
      </w:r>
      <w:r>
        <w:rPr>
          <w:rFonts w:ascii="Arial" w:hAnsi="Arial" w:cs="Arial"/>
          <w:sz w:val="18"/>
        </w:rPr>
        <w:lastRenderedPageBreak/>
        <w:t>4) cuando el imputado se encuentre afectado por una enfermedad incurable, en estado terminal, según dictamen pericial, o tenga más de setenta años, y no exista mayor compromiso para el interés público.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5) en los casos de lesiones leves, cuando haya existido conciliación o la víctima exprese desinterés en la persecución penal, salvo cuando esté comprometido el interés de un menor de edad.</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los casos previstos en los incisos 1 y 2 será necesario que el imputado haya reparado el daño ocasionado, o firmado un acuerdo con la víctima en ese sentido, o afianzado suficientemente esa reparación.</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caso de discrepancia entre el fiscal y el tribunal, se requerirá opinión al fiscal superior del interviniente, el que será vinculante.</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Si el tribunal considerase conveniente la aplicación de alguno de los anteriores criterios, deberá solicitar la opinión del fiscal.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El imputado podrá plantear ante el fiscal la aplicación de un criterio de oportunidad fundando su pedido en que se ha aplicado a casos análogos al suyo.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45. EFECTOS</w:t>
      </w:r>
      <w:r>
        <w:rPr>
          <w:rFonts w:ascii="Arial" w:hAnsi="Arial" w:cs="Arial"/>
          <w:sz w:val="18"/>
        </w:rPr>
        <w:t>. La solicitud de aplicación de un criterio de oportunidad debe serle comunicada por el juez a la víctima, por cualquier medio que garantice su recepción y adecuada oportunidad de ser oída.</w:t>
      </w:r>
    </w:p>
    <w:p w:rsidR="009D3461" w:rsidRDefault="009D3461" w:rsidP="009D3461">
      <w:pPr>
        <w:spacing w:line="240" w:lineRule="exact"/>
        <w:jc w:val="both"/>
        <w:rPr>
          <w:rFonts w:ascii="Arial" w:hAnsi="Arial" w:cs="Arial"/>
          <w:sz w:val="18"/>
        </w:rPr>
      </w:pPr>
      <w:r>
        <w:rPr>
          <w:rFonts w:ascii="Arial" w:hAnsi="Arial" w:cs="Arial"/>
          <w:sz w:val="18"/>
        </w:rPr>
        <w:t>La decisión que prescinda de la persecución penal por aplicación de criterios de oportunidad impedirá una nueva persecución por el Ministerio Público Fiscal por el mismo hecho con relación a la persona en cuyo favor se decide. Si la decisión se funda en la insignificancia del hecho, sus efectos se extienden a todos los intervinientes.</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No impedirá la persecución del hecho por la víctima, salvo que ella haya dado su consentimiento para la aplicación del criterio de oportunidad. En este caso corresponderá dictar el sobreseimiento y el compromiso de reparación, si ésta estuviere pendiente, se sujetará a las reglas sustantivas y adjetivas del derecho privado, conforme las previsiones del Artículo 401 de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caso que la víctima decidiera continuar la persecución penal, ella deberá concretar esa decisión, bajo las reglas de la querella privada, dentro de los tres meses siguientes, computándose días inhábiles, bajo apercibimiento de dictarse el sobreseimiento del imputado. Vencido el plazo, el sobreseimiento procede de pleno derecho [artículo 285, (8)].</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En caso de requerirlo por escasez de medios, o cuando esto resultare manifiesto para el fiscal o el juez penal, la víctima será asistida mediante el patrocinio letrado de Abogados Ad-Hoc que a tales efectos designe el Procurador General.</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46. PLAZO</w:t>
      </w:r>
      <w:r>
        <w:rPr>
          <w:rFonts w:ascii="Arial" w:hAnsi="Arial" w:cs="Arial"/>
          <w:sz w:val="18"/>
        </w:rPr>
        <w:t>. Los criterios de oportunidad pueden aplicarse durante el procedimiento hasta la culminación de la etapa preparatoria.</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9D3461" w:rsidRDefault="009D3461" w:rsidP="009D3461">
      <w:pPr>
        <w:spacing w:line="240" w:lineRule="exact"/>
        <w:jc w:val="both"/>
        <w:rPr>
          <w:rFonts w:ascii="Arial" w:hAnsi="Arial" w:cs="Arial"/>
          <w:sz w:val="18"/>
        </w:rPr>
      </w:pPr>
      <w:r>
        <w:rPr>
          <w:rFonts w:ascii="Arial" w:hAnsi="Arial" w:cs="Arial"/>
          <w:b/>
          <w:bCs/>
          <w:sz w:val="18"/>
        </w:rPr>
        <w:t>Artículo 47. CONCILIACIÓN</w:t>
      </w:r>
      <w:r>
        <w:rPr>
          <w:rFonts w:ascii="Arial" w:hAnsi="Arial" w:cs="Arial"/>
          <w:sz w:val="18"/>
        </w:rPr>
        <w:t xml:space="preserve">. Las partes podrán, en el mismo plazo previsto en el artículo anterior, arribar a conciliación en los delitos conminados con una pena cuyo mínimo no supere los tres años de prisión cometidos sin grave violencia física o intimidación sobre las personas, en los delitos de lesiones leves o en los delitos culposos. </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br w:type="page"/>
      </w:r>
      <w:r>
        <w:rPr>
          <w:rFonts w:ascii="Arial" w:hAnsi="Arial" w:cs="Arial"/>
          <w:sz w:val="18"/>
        </w:rPr>
        <w:lastRenderedPageBreak/>
        <w:t>El juez homologará el acuerdo, si correspondiere, y dictará el sobreseimiento una vez cumplida la obligación asumida. Hasta tanto se cumpla la misma, quedarán suspendidos los plazos de duración del proceso. La resolución de homologación constituirá suficiente título para perseguir su cumplimiento conforme con las reglas sustantivas del derecho privado y según las previsiones del artículo 401 de este Código.</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sz w:val="18"/>
        </w:rPr>
      </w:pPr>
      <w:r>
        <w:rPr>
          <w:rFonts w:ascii="Arial" w:hAnsi="Arial" w:cs="Arial"/>
          <w:sz w:val="18"/>
        </w:rPr>
        <w:t>La conciliación no procederá en los casos de delitos que exijan para su realización la calidad de funcionario público como sujeto activo.”</w:t>
      </w:r>
    </w:p>
    <w:p w:rsidR="009D3461" w:rsidRDefault="009D3461" w:rsidP="009D3461">
      <w:pPr>
        <w:spacing w:line="240" w:lineRule="exact"/>
        <w:jc w:val="both"/>
        <w:rPr>
          <w:rFonts w:ascii="Arial" w:hAnsi="Arial" w:cs="Arial"/>
          <w:sz w:val="18"/>
        </w:rPr>
      </w:pPr>
      <w:r>
        <w:rPr>
          <w:rFonts w:ascii="Arial" w:hAnsi="Arial" w:cs="Arial"/>
          <w:sz w:val="18"/>
        </w:rPr>
        <w:t xml:space="preserve">1) (art. </w:t>
      </w:r>
      <w:proofErr w:type="spellStart"/>
      <w:r>
        <w:rPr>
          <w:rFonts w:ascii="Arial" w:hAnsi="Arial" w:cs="Arial"/>
          <w:sz w:val="18"/>
        </w:rPr>
        <w:t>modif</w:t>
      </w:r>
      <w:proofErr w:type="spellEnd"/>
      <w:proofErr w:type="gramStart"/>
      <w:r>
        <w:rPr>
          <w:rFonts w:ascii="Arial" w:hAnsi="Arial" w:cs="Arial"/>
          <w:sz w:val="18"/>
        </w:rPr>
        <w:t>..</w:t>
      </w:r>
      <w:proofErr w:type="gramEnd"/>
      <w:r>
        <w:rPr>
          <w:rFonts w:ascii="Arial" w:hAnsi="Arial" w:cs="Arial"/>
          <w:sz w:val="18"/>
        </w:rPr>
        <w:t xml:space="preserve"> por Ley 5817 – B.O. 18/12/08 N° 10638)</w:t>
      </w:r>
    </w:p>
    <w:p w:rsidR="009D3461" w:rsidRDefault="009D3461" w:rsidP="009D3461">
      <w:pPr>
        <w:spacing w:line="240" w:lineRule="exact"/>
        <w:jc w:val="both"/>
        <w:rPr>
          <w:rFonts w:ascii="Arial" w:hAnsi="Arial" w:cs="Arial"/>
          <w:sz w:val="18"/>
        </w:rPr>
      </w:pPr>
      <w:r>
        <w:rPr>
          <w:rFonts w:ascii="Arial" w:hAnsi="Arial" w:cs="Arial"/>
          <w:sz w:val="18"/>
        </w:rPr>
        <w:t>2) (texto según Ley XV N° 15 – B.O. 21/9/10 N° 11069)</w:t>
      </w:r>
    </w:p>
    <w:p w:rsidR="009D3461" w:rsidRDefault="009D3461" w:rsidP="009D3461">
      <w:pPr>
        <w:spacing w:line="240" w:lineRule="exact"/>
        <w:jc w:val="both"/>
        <w:rPr>
          <w:rFonts w:ascii="Arial" w:hAnsi="Arial" w:cs="Arial"/>
          <w:sz w:val="18"/>
        </w:rPr>
      </w:pPr>
    </w:p>
    <w:p w:rsidR="009D3461" w:rsidRDefault="009D3461" w:rsidP="009D3461">
      <w:pPr>
        <w:spacing w:line="240" w:lineRule="exact"/>
        <w:jc w:val="both"/>
        <w:rPr>
          <w:rFonts w:ascii="Arial" w:hAnsi="Arial" w:cs="Arial"/>
          <w:b/>
          <w:bCs/>
          <w:sz w:val="18"/>
        </w:rPr>
      </w:pPr>
    </w:p>
    <w:p w:rsidR="00D46D80" w:rsidRDefault="00D46D80">
      <w:bookmarkStart w:id="3" w:name="_GoBack"/>
      <w:bookmarkEnd w:id="3"/>
    </w:p>
    <w:sectPr w:rsidR="00D46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61"/>
    <w:rsid w:val="009D3461"/>
    <w:rsid w:val="00D4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0A99F-3EEA-4228-BD91-3831620A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6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D3461"/>
    <w:pPr>
      <w:keepNext/>
      <w:outlineLvl w:val="0"/>
    </w:pPr>
    <w:rPr>
      <w:b/>
      <w:bCs/>
    </w:rPr>
  </w:style>
  <w:style w:type="paragraph" w:styleId="Ttulo4">
    <w:name w:val="heading 4"/>
    <w:basedOn w:val="Normal"/>
    <w:next w:val="Normal"/>
    <w:link w:val="Ttulo4Car"/>
    <w:qFormat/>
    <w:rsid w:val="009D3461"/>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3461"/>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9D3461"/>
    <w:rPr>
      <w:rFonts w:ascii="Times New Roman" w:eastAsia="Times New Roman" w:hAnsi="Times New Roman" w:cs="Times New Roman"/>
      <w:b/>
      <w:bCs/>
      <w:sz w:val="24"/>
      <w:szCs w:val="24"/>
      <w:lang w:val="es-ES" w:eastAsia="es-ES"/>
    </w:rPr>
  </w:style>
  <w:style w:type="character" w:styleId="Hipervnculo">
    <w:name w:val="Hyperlink"/>
    <w:basedOn w:val="Fuentedeprrafopredeter"/>
    <w:semiHidden/>
    <w:rsid w:val="009D3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4531</Words>
  <Characters>24922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pazos</dc:creator>
  <cp:keywords/>
  <dc:description/>
  <cp:lastModifiedBy>silvina pazos</cp:lastModifiedBy>
  <cp:revision>1</cp:revision>
  <dcterms:created xsi:type="dcterms:W3CDTF">2017-03-15T12:45:00Z</dcterms:created>
  <dcterms:modified xsi:type="dcterms:W3CDTF">2017-03-15T12:45:00Z</dcterms:modified>
</cp:coreProperties>
</file>